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31" w:rsidRPr="00AA0515" w:rsidRDefault="000F3029" w:rsidP="00203FC0">
      <w:pPr>
        <w:pStyle w:val="Titre"/>
        <w:rPr>
          <w:sz w:val="44"/>
        </w:rPr>
      </w:pPr>
      <w:r>
        <w:rPr>
          <w:noProof/>
          <w:sz w:val="44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-133350</wp:posOffset>
            </wp:positionV>
            <wp:extent cx="1828800" cy="1885950"/>
            <wp:effectExtent l="19050" t="0" r="0" b="0"/>
            <wp:wrapSquare wrapText="bothSides"/>
            <wp:docPr id="7" name="Image 6" descr="France gourm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 gourma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0A2">
        <w:rPr>
          <w:sz w:val="44"/>
        </w:rPr>
        <w:t>Carte gastronomique de la France</w:t>
      </w:r>
    </w:p>
    <w:p w:rsidR="00203FC0" w:rsidRPr="003D023A" w:rsidRDefault="00B30875" w:rsidP="00203FC0">
      <w:pPr>
        <w:pStyle w:val="Sous-titre"/>
        <w:rPr>
          <w:sz w:val="22"/>
        </w:rPr>
      </w:pPr>
      <w:r w:rsidRPr="003D023A">
        <w:rPr>
          <w:sz w:val="22"/>
        </w:rPr>
        <w:t>Atelier de p</w:t>
      </w:r>
      <w:r w:rsidR="00CF40A2">
        <w:rPr>
          <w:sz w:val="22"/>
        </w:rPr>
        <w:t>etits chefs !</w:t>
      </w:r>
    </w:p>
    <w:p w:rsidR="00203FC0" w:rsidRPr="00203FC0" w:rsidRDefault="00203FC0" w:rsidP="002D6F66">
      <w:pPr>
        <w:spacing w:line="360" w:lineRule="auto"/>
      </w:pPr>
      <w:r w:rsidRPr="00203FC0">
        <w:t xml:space="preserve">Date : </w:t>
      </w:r>
      <w:r w:rsidR="00AA0515">
        <w:tab/>
      </w:r>
      <w:r w:rsidR="00AA0515">
        <w:tab/>
      </w:r>
      <w:r w:rsidR="00AA0515">
        <w:tab/>
      </w:r>
      <w:r w:rsidR="00CF40A2">
        <w:t>15</w:t>
      </w:r>
      <w:r w:rsidRPr="00203FC0">
        <w:t>/1</w:t>
      </w:r>
      <w:r w:rsidR="00CF40A2">
        <w:t>1</w:t>
      </w:r>
      <w:r w:rsidRPr="00203FC0">
        <w:t>/2015</w:t>
      </w:r>
    </w:p>
    <w:p w:rsidR="00203FC0" w:rsidRDefault="00203FC0" w:rsidP="002D6F66">
      <w:pPr>
        <w:spacing w:line="360" w:lineRule="auto"/>
      </w:pPr>
      <w:r w:rsidRPr="00203FC0">
        <w:t>Lieu</w:t>
      </w:r>
      <w:r>
        <w:t> :</w:t>
      </w:r>
      <w:r w:rsidR="00AA0515">
        <w:t xml:space="preserve"> </w:t>
      </w:r>
      <w:r w:rsidR="00AA0515">
        <w:tab/>
      </w:r>
      <w:r w:rsidR="00AA0515">
        <w:tab/>
      </w:r>
      <w:r w:rsidR="00AA0515">
        <w:tab/>
        <w:t>Né</w:t>
      </w:r>
      <w:r>
        <w:t>o Souli, Serrès</w:t>
      </w:r>
    </w:p>
    <w:p w:rsidR="00AA0515" w:rsidRDefault="00AA0515" w:rsidP="002D6F66">
      <w:pPr>
        <w:spacing w:line="360" w:lineRule="auto"/>
      </w:pPr>
      <w:r>
        <w:t xml:space="preserve">Organisateurs : </w:t>
      </w:r>
      <w:r>
        <w:tab/>
        <w:t>Association culturel</w:t>
      </w:r>
      <w:r w:rsidR="00A750D3">
        <w:t>le</w:t>
      </w:r>
      <w:r>
        <w:t xml:space="preserve"> de N. Souli,</w:t>
      </w:r>
    </w:p>
    <w:p w:rsidR="000B531F" w:rsidRDefault="00AA0515" w:rsidP="002D6F66">
      <w:pPr>
        <w:spacing w:line="360" w:lineRule="auto"/>
      </w:pPr>
      <w:r>
        <w:tab/>
      </w:r>
      <w:r>
        <w:tab/>
      </w:r>
      <w:r>
        <w:tab/>
        <w:t xml:space="preserve">Association </w:t>
      </w:r>
      <w:r w:rsidR="000B531F">
        <w:t>du Jumelage</w:t>
      </w:r>
      <w:r w:rsidR="00705440">
        <w:t xml:space="preserve"> Serrès</w:t>
      </w:r>
      <w:r w:rsidR="000B531F">
        <w:t>-Fosses</w:t>
      </w:r>
    </w:p>
    <w:p w:rsidR="009A1934" w:rsidRPr="00D12211" w:rsidRDefault="009A1934" w:rsidP="00606759">
      <w:pPr>
        <w:shd w:val="clear" w:color="auto" w:fill="FFFFFF" w:themeFill="background1"/>
        <w:jc w:val="center"/>
        <w:rPr>
          <w:b/>
          <w:color w:val="0070C0"/>
        </w:rPr>
      </w:pPr>
      <w:r w:rsidRPr="00D12211">
        <w:rPr>
          <w:b/>
          <w:color w:val="0070C0"/>
        </w:rPr>
        <w:t>Matériel nécessaire :</w:t>
      </w:r>
    </w:p>
    <w:p w:rsidR="00606759" w:rsidRPr="00D12211" w:rsidRDefault="0060675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jc w:val="center"/>
        <w:rPr>
          <w:color w:val="0070C0"/>
        </w:rPr>
        <w:sectPr w:rsidR="00606759" w:rsidRPr="00D12211" w:rsidSect="00203FC0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1934" w:rsidRPr="00D12211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lastRenderedPageBreak/>
        <w:t xml:space="preserve">La carte gourmande de la France (en </w:t>
      </w:r>
      <w:r w:rsidR="00054997">
        <w:rPr>
          <w:color w:val="0070C0"/>
        </w:rPr>
        <w:t>jpg</w:t>
      </w:r>
      <w:r>
        <w:rPr>
          <w:color w:val="0070C0"/>
        </w:rPr>
        <w:t>)</w:t>
      </w:r>
    </w:p>
    <w:p w:rsidR="008E3E2F" w:rsidRPr="00D12211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Les fiches des petits chefs</w:t>
      </w:r>
    </w:p>
    <w:p w:rsidR="008E3E2F" w:rsidRPr="00D12211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 xml:space="preserve">Copies du gabarit de la </w:t>
      </w:r>
      <w:hyperlink r:id="rId10" w:anchor="more" w:history="1">
        <w:r w:rsidRPr="00E63CE9">
          <w:rPr>
            <w:rStyle w:val="Lienhypertexte"/>
          </w:rPr>
          <w:t>toque de cuisinier</w:t>
        </w:r>
      </w:hyperlink>
    </w:p>
    <w:p w:rsidR="008E3E2F" w:rsidRPr="00D12211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Des agrafeuses et agrafes</w:t>
      </w:r>
    </w:p>
    <w:p w:rsidR="008E3E2F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Des crayons et feutres de couleur</w:t>
      </w:r>
    </w:p>
    <w:p w:rsidR="005F796E" w:rsidRPr="00D12211" w:rsidRDefault="00054997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 xml:space="preserve">Une </w:t>
      </w:r>
      <w:r w:rsidR="005F796E">
        <w:rPr>
          <w:color w:val="0070C0"/>
        </w:rPr>
        <w:t>serviette</w:t>
      </w:r>
      <w:r w:rsidR="00476146">
        <w:rPr>
          <w:color w:val="0070C0"/>
        </w:rPr>
        <w:t>, une carte-menu, photos des plats</w:t>
      </w:r>
      <w:r w:rsidR="00195200">
        <w:rPr>
          <w:color w:val="0070C0"/>
        </w:rPr>
        <w:t xml:space="preserve"> (salade, tarte flambée, cassoulet, quiche lorraine, mousse chocolat, crème brulé</w:t>
      </w:r>
      <w:r>
        <w:rPr>
          <w:color w:val="0070C0"/>
        </w:rPr>
        <w:t>)</w:t>
      </w:r>
      <w:r w:rsidR="00476146">
        <w:rPr>
          <w:color w:val="0070C0"/>
        </w:rPr>
        <w:t>.</w:t>
      </w:r>
    </w:p>
    <w:p w:rsidR="008E3E2F" w:rsidRPr="00D12211" w:rsidRDefault="00E63CE9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lastRenderedPageBreak/>
        <w:t xml:space="preserve">Les ingrédients de la recette </w:t>
      </w:r>
      <w:hyperlink r:id="rId11" w:history="1">
        <w:r w:rsidRPr="00CF40A2">
          <w:rPr>
            <w:rStyle w:val="Lienhypertexte"/>
          </w:rPr>
          <w:t>« bounty maison »</w:t>
        </w:r>
      </w:hyperlink>
      <w:r>
        <w:rPr>
          <w:color w:val="0070C0"/>
        </w:rPr>
        <w:t xml:space="preserve"> (chocolat, poudre de noix de coco, lait concentré sucré, vanille)</w:t>
      </w:r>
    </w:p>
    <w:p w:rsidR="008E3E2F" w:rsidRDefault="00DC6FC5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Les ustensiles (saladiers, cuillères, plaques de cuisson four, casseroles)</w:t>
      </w:r>
    </w:p>
    <w:p w:rsidR="00E63CE9" w:rsidRDefault="00054997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P</w:t>
      </w:r>
      <w:r w:rsidR="00E63CE9">
        <w:rPr>
          <w:color w:val="0070C0"/>
        </w:rPr>
        <w:t>apier cuisson</w:t>
      </w:r>
    </w:p>
    <w:p w:rsidR="00DC6FC5" w:rsidRPr="00D12211" w:rsidRDefault="00DC6FC5" w:rsidP="00606759">
      <w:pPr>
        <w:pStyle w:val="Paragraphedeliste"/>
        <w:numPr>
          <w:ilvl w:val="0"/>
          <w:numId w:val="2"/>
        </w:numPr>
        <w:shd w:val="clear" w:color="auto" w:fill="FFFFFF" w:themeFill="background1"/>
        <w:rPr>
          <w:color w:val="0070C0"/>
        </w:rPr>
      </w:pPr>
      <w:r>
        <w:rPr>
          <w:color w:val="0070C0"/>
        </w:rPr>
        <w:t>Le diaporama : « Bounty maison »</w:t>
      </w:r>
    </w:p>
    <w:p w:rsidR="00606759" w:rsidRPr="00D12211" w:rsidRDefault="00606759" w:rsidP="00606759">
      <w:pPr>
        <w:pStyle w:val="Style1"/>
        <w:rPr>
          <w:color w:val="0070C0"/>
        </w:rPr>
        <w:sectPr w:rsidR="00606759" w:rsidRPr="00D12211" w:rsidSect="00606759">
          <w:type w:val="continuous"/>
          <w:pgSz w:w="11906" w:h="16838"/>
          <w:pgMar w:top="720" w:right="720" w:bottom="720" w:left="720" w:header="708" w:footer="708" w:gutter="0"/>
          <w:cols w:num="2" w:sep="1" w:space="284"/>
          <w:docGrid w:linePitch="360"/>
        </w:sectPr>
      </w:pPr>
    </w:p>
    <w:p w:rsidR="00705440" w:rsidRPr="00606759" w:rsidRDefault="00705440" w:rsidP="00606759">
      <w:pPr>
        <w:pStyle w:val="Style1"/>
      </w:pPr>
      <w:r w:rsidRPr="00606759">
        <w:lastRenderedPageBreak/>
        <w:t>Première étape</w:t>
      </w:r>
    </w:p>
    <w:p w:rsidR="00705440" w:rsidRPr="00705440" w:rsidRDefault="009C6843" w:rsidP="00203FC0">
      <w:pPr>
        <w:rPr>
          <w:i/>
        </w:rPr>
      </w:pPr>
      <w:r>
        <w:rPr>
          <w:i/>
        </w:rPr>
        <w:t>Devant l’écran</w:t>
      </w:r>
      <w:r w:rsidR="00705440" w:rsidRPr="00705440">
        <w:rPr>
          <w:i/>
        </w:rPr>
        <w:t xml:space="preserve">. </w:t>
      </w:r>
    </w:p>
    <w:p w:rsidR="00705440" w:rsidRDefault="00705440" w:rsidP="00203FC0">
      <w:r w:rsidRPr="00705440">
        <w:t xml:space="preserve">Nous </w:t>
      </w:r>
      <w:r w:rsidR="009C6843">
        <w:t>projetons l</w:t>
      </w:r>
      <w:r w:rsidR="005F796E">
        <w:t>a carte gourmande de la France et nous lançons une discussion sur :</w:t>
      </w:r>
    </w:p>
    <w:p w:rsidR="005F796E" w:rsidRDefault="005F796E" w:rsidP="005F796E">
      <w:pPr>
        <w:pStyle w:val="Paragraphedeliste"/>
        <w:numPr>
          <w:ilvl w:val="0"/>
          <w:numId w:val="3"/>
        </w:numPr>
      </w:pPr>
      <w:r>
        <w:t>Les produits alimentaires de la France (présents ou pas sur la carte)</w:t>
      </w:r>
    </w:p>
    <w:p w:rsidR="005F796E" w:rsidRDefault="005F796E" w:rsidP="005F796E">
      <w:pPr>
        <w:pStyle w:val="Paragraphedeliste"/>
        <w:numPr>
          <w:ilvl w:val="0"/>
          <w:numId w:val="3"/>
        </w:numPr>
      </w:pPr>
      <w:r>
        <w:t>Un repas dans un restaurant en France [entrée, plat principal, dessert]</w:t>
      </w:r>
    </w:p>
    <w:p w:rsidR="005F796E" w:rsidRDefault="005F796E" w:rsidP="005F796E">
      <w:pPr>
        <w:pStyle w:val="Paragraphedeliste"/>
        <w:numPr>
          <w:ilvl w:val="0"/>
          <w:numId w:val="3"/>
        </w:numPr>
      </w:pPr>
      <w:r>
        <w:t>Les préférences culinaires des enfants</w:t>
      </w:r>
    </w:p>
    <w:p w:rsidR="00AD0F47" w:rsidRDefault="00054997" w:rsidP="00AD0F47">
      <w:r w:rsidRPr="00054997">
        <w:rPr>
          <w:b/>
          <w:color w:val="595959" w:themeColor="text1" w:themeTint="A6"/>
          <w:u w:val="single"/>
        </w:rPr>
        <w:t>(Pas facultatif)</w:t>
      </w:r>
      <w:r>
        <w:t xml:space="preserve"> </w:t>
      </w:r>
      <w:r w:rsidR="00AD0F47">
        <w:t>Nous montrons aussi la photo du plat cassoulet et nous en discutons avec les enfants :</w:t>
      </w:r>
    </w:p>
    <w:p w:rsidR="00AD0F47" w:rsidRDefault="00AD0F47" w:rsidP="00AD0F47">
      <w:pPr>
        <w:pStyle w:val="Paragraphedeliste"/>
        <w:numPr>
          <w:ilvl w:val="0"/>
          <w:numId w:val="4"/>
        </w:numPr>
      </w:pPr>
      <w:r>
        <w:t>Quels ingrédients nous faut-il pour ce plat ?</w:t>
      </w:r>
    </w:p>
    <w:p w:rsidR="00AD0F47" w:rsidRDefault="00AD0F47" w:rsidP="00AD0F47">
      <w:pPr>
        <w:pStyle w:val="Paragraphedeliste"/>
        <w:numPr>
          <w:ilvl w:val="0"/>
          <w:numId w:val="4"/>
        </w:numPr>
      </w:pPr>
      <w:r>
        <w:t>Il s’agit d’une entrée ou d’un plat principal d’après vous ?</w:t>
      </w:r>
    </w:p>
    <w:p w:rsidR="00AD0F47" w:rsidRDefault="00AD0F47" w:rsidP="00AD0F47">
      <w:pPr>
        <w:pStyle w:val="Paragraphedeliste"/>
        <w:numPr>
          <w:ilvl w:val="0"/>
          <w:numId w:val="4"/>
        </w:numPr>
      </w:pPr>
      <w:r>
        <w:t>Aimeriez-vous avoir ce plat dans vos habitudes alimentaires ? ou</w:t>
      </w:r>
    </w:p>
    <w:p w:rsidR="00AD0F47" w:rsidRDefault="00AD0F47" w:rsidP="00AD0F47">
      <w:pPr>
        <w:pStyle w:val="Paragraphedeliste"/>
        <w:numPr>
          <w:ilvl w:val="0"/>
          <w:numId w:val="4"/>
        </w:numPr>
      </w:pPr>
      <w:r>
        <w:t>Vous avez ce plat ou un autre pareil dans vos habitudes alimentaires?</w:t>
      </w:r>
    </w:p>
    <w:p w:rsidR="00AD0F47" w:rsidRDefault="00AD0F47" w:rsidP="00AD0F47"/>
    <w:p w:rsidR="00AA0515" w:rsidRPr="008B4870" w:rsidRDefault="007244D3" w:rsidP="00606759">
      <w:pPr>
        <w:pStyle w:val="Style1"/>
      </w:pPr>
      <w:r w:rsidRPr="008B4870">
        <w:t>Deuxième étape</w:t>
      </w:r>
    </w:p>
    <w:p w:rsidR="001166C3" w:rsidRPr="001166C3" w:rsidRDefault="00AD0F47" w:rsidP="007244D3">
      <w:pPr>
        <w:rPr>
          <w:i/>
        </w:rPr>
      </w:pPr>
      <w:r>
        <w:rPr>
          <w:i/>
        </w:rPr>
        <w:t>Aux tables</w:t>
      </w:r>
      <w:r w:rsidR="000C716D">
        <w:rPr>
          <w:i/>
        </w:rPr>
        <w:t xml:space="preserve"> et pas seulement</w:t>
      </w:r>
      <w:r w:rsidR="001166C3" w:rsidRPr="001166C3">
        <w:rPr>
          <w:i/>
        </w:rPr>
        <w:t> !</w:t>
      </w:r>
      <w:r>
        <w:rPr>
          <w:i/>
        </w:rPr>
        <w:t xml:space="preserve"> </w:t>
      </w:r>
    </w:p>
    <w:p w:rsidR="007244D3" w:rsidRDefault="00600091" w:rsidP="007244D3">
      <w:r>
        <w:t>Nous</w:t>
      </w:r>
      <w:r w:rsidR="007244D3">
        <w:t xml:space="preserve"> </w:t>
      </w:r>
      <w:r w:rsidR="00476146">
        <w:t>distribuons</w:t>
      </w:r>
      <w:r w:rsidR="007244D3">
        <w:t xml:space="preserve"> aux enfants </w:t>
      </w:r>
      <w:r w:rsidR="00476146">
        <w:t>les fiches des petits chefs et nous réalisons tous ensemble les activités sur la carte gourmande</w:t>
      </w:r>
      <w:r w:rsidR="007244D3">
        <w:t>.</w:t>
      </w:r>
      <w:r w:rsidR="00476146">
        <w:t xml:space="preserve"> </w:t>
      </w:r>
    </w:p>
    <w:p w:rsidR="000C716D" w:rsidRDefault="000C716D" w:rsidP="007244D3">
      <w:r w:rsidRPr="000C716D">
        <w:rPr>
          <w:b/>
        </w:rPr>
        <w:t>Théâtralisation</w:t>
      </w:r>
      <w:r>
        <w:t xml:space="preserve"> de l’activité 4, « Au restaurant » : un enfant joue le rôle du serveur et un autre celui du client. Le client voit la carte et appelle le garçon. Le serveur</w:t>
      </w:r>
      <w:r w:rsidR="005B031E">
        <w:t xml:space="preserve"> arrive et le dialogue commence (deux animateurs jouent le rôle de l’instigateur sur demande)</w:t>
      </w:r>
    </w:p>
    <w:p w:rsidR="00476146" w:rsidRDefault="000C716D" w:rsidP="007244D3">
      <w:r w:rsidRPr="000C716D">
        <w:rPr>
          <w:b/>
        </w:rPr>
        <w:t>Chanson</w:t>
      </w:r>
      <w:r>
        <w:t> : on écoute la chanson d l’activité 5 et on la chante</w:t>
      </w:r>
      <w:r w:rsidR="005B031E">
        <w:t xml:space="preserve"> (mieux à la fin)</w:t>
      </w:r>
      <w:r>
        <w:t>.</w:t>
      </w:r>
    </w:p>
    <w:p w:rsidR="000C716D" w:rsidRDefault="000C716D" w:rsidP="007244D3">
      <w:r w:rsidRPr="00905110">
        <w:rPr>
          <w:b/>
        </w:rPr>
        <w:t>Fabrication</w:t>
      </w:r>
      <w:r>
        <w:t xml:space="preserve"> : nous distribuons </w:t>
      </w:r>
      <w:r w:rsidR="00905110">
        <w:t xml:space="preserve">les feuilles avec </w:t>
      </w:r>
      <w:r>
        <w:t xml:space="preserve">le gabarit de la toque de cuisinier aux enfants. Ils </w:t>
      </w:r>
      <w:r w:rsidR="00905110">
        <w:t xml:space="preserve">y </w:t>
      </w:r>
      <w:r>
        <w:t>écrivent leurs noms, les colorient et après</w:t>
      </w:r>
      <w:r w:rsidR="00D108FF">
        <w:t xml:space="preserve"> ils</w:t>
      </w:r>
      <w:r>
        <w:t xml:space="preserve"> </w:t>
      </w:r>
      <w:r w:rsidR="00905110">
        <w:t>les assemblent pour former la toque.</w:t>
      </w:r>
    </w:p>
    <w:p w:rsidR="00905110" w:rsidRDefault="00905110">
      <w:pPr>
        <w:spacing w:after="200"/>
        <w:rPr>
          <w:b/>
          <w:sz w:val="24"/>
          <w:u w:val="single"/>
        </w:rPr>
      </w:pPr>
      <w:r>
        <w:br w:type="page"/>
      </w:r>
    </w:p>
    <w:p w:rsidR="007244D3" w:rsidRDefault="007244D3" w:rsidP="00606759">
      <w:pPr>
        <w:pStyle w:val="Style1"/>
      </w:pPr>
      <w:r>
        <w:lastRenderedPageBreak/>
        <w:t>Troisième étape</w:t>
      </w:r>
    </w:p>
    <w:p w:rsidR="00600091" w:rsidRPr="003D023A" w:rsidRDefault="000C716D" w:rsidP="00600091">
      <w:pPr>
        <w:rPr>
          <w:i/>
        </w:rPr>
      </w:pPr>
      <w:r>
        <w:rPr>
          <w:i/>
        </w:rPr>
        <w:t>« En cuisine ! »</w:t>
      </w:r>
    </w:p>
    <w:p w:rsidR="00600091" w:rsidRDefault="006D26C8" w:rsidP="00600091">
      <w:r>
        <w:t>Sous la direction d</w:t>
      </w:r>
      <w:r w:rsidR="005B031E">
        <w:t>e la</w:t>
      </w:r>
      <w:r>
        <w:t xml:space="preserve"> chef cuisini</w:t>
      </w:r>
      <w:r w:rsidR="005B031E">
        <w:t>ère Dora Manola</w:t>
      </w:r>
      <w:r>
        <w:t>, les enfants préparent des bountys maison.</w:t>
      </w:r>
    </w:p>
    <w:p w:rsidR="00CD677D" w:rsidRDefault="00CD677D" w:rsidP="006C4F34">
      <w:r>
        <w:t>Règles avant de s’y jeter :</w:t>
      </w:r>
    </w:p>
    <w:p w:rsidR="00CD677D" w:rsidRPr="00CD677D" w:rsidRDefault="00CD677D" w:rsidP="00CD677D">
      <w:pPr>
        <w:pStyle w:val="Paragraphedeliste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</w:t>
      </w:r>
      <w:r w:rsidRPr="00CD677D">
        <w:rPr>
          <w:rFonts w:ascii="Times New Roman" w:eastAsia="Times New Roman" w:hAnsi="Times New Roman" w:cs="Times New Roman"/>
          <w:sz w:val="24"/>
          <w:szCs w:val="24"/>
          <w:lang w:eastAsia="el-GR"/>
        </w:rPr>
        <w:t>n se lave les mains</w:t>
      </w:r>
    </w:p>
    <w:p w:rsidR="00465098" w:rsidRPr="00465098" w:rsidRDefault="00CD677D" w:rsidP="00CD677D">
      <w:pPr>
        <w:pStyle w:val="Paragraphedeliste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On porte un tablier</w:t>
      </w:r>
    </w:p>
    <w:p w:rsidR="00CD677D" w:rsidRPr="00465098" w:rsidRDefault="00465098" w:rsidP="00CD677D">
      <w:pPr>
        <w:pStyle w:val="Paragraphedeliste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L</w:t>
      </w:r>
      <w:r w:rsidR="00CD677D">
        <w:rPr>
          <w:rFonts w:ascii="Times New Roman" w:eastAsia="Times New Roman" w:hAnsi="Times New Roman" w:cs="Times New Roman"/>
          <w:sz w:val="24"/>
          <w:szCs w:val="24"/>
          <w:lang w:eastAsia="el-GR"/>
        </w:rPr>
        <w:t>es filles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font une queue de cheval</w:t>
      </w:r>
    </w:p>
    <w:p w:rsidR="00465098" w:rsidRDefault="006F046D" w:rsidP="00CD677D">
      <w:pPr>
        <w:pStyle w:val="Paragraphedeliste"/>
        <w:numPr>
          <w:ilvl w:val="0"/>
          <w:numId w:val="2"/>
        </w:numPr>
      </w:pPr>
      <w:r>
        <w:t>On fait attention au</w:t>
      </w:r>
      <w:r w:rsidR="00C86742">
        <w:t>x casseroles et ustensiles brûlants</w:t>
      </w:r>
    </w:p>
    <w:p w:rsidR="00C86742" w:rsidRDefault="00C86742" w:rsidP="00CD677D">
      <w:pPr>
        <w:pStyle w:val="Paragraphedeliste"/>
        <w:numPr>
          <w:ilvl w:val="0"/>
          <w:numId w:val="2"/>
        </w:numPr>
      </w:pPr>
      <w:r>
        <w:t>Chacun a sa tâche, on n’empiète pas sur le travail des autres</w:t>
      </w:r>
    </w:p>
    <w:p w:rsidR="007F0ECA" w:rsidRDefault="00CD677D" w:rsidP="006C4F34">
      <w:r>
        <w:t>Procédure</w:t>
      </w:r>
      <w:r w:rsidR="00C86742">
        <w:t> :</w:t>
      </w:r>
    </w:p>
    <w:p w:rsidR="00C86742" w:rsidRDefault="00862891" w:rsidP="00862891">
      <w:pPr>
        <w:pStyle w:val="Paragraphedeliste"/>
        <w:numPr>
          <w:ilvl w:val="0"/>
          <w:numId w:val="5"/>
        </w:numPr>
      </w:pPr>
      <w:r>
        <w:t>On forme cinq groupes</w:t>
      </w:r>
    </w:p>
    <w:p w:rsidR="00862891" w:rsidRDefault="00862891" w:rsidP="00862891">
      <w:pPr>
        <w:pStyle w:val="Paragraphedeliste"/>
        <w:numPr>
          <w:ilvl w:val="0"/>
          <w:numId w:val="5"/>
        </w:numPr>
      </w:pPr>
      <w:r>
        <w:t>Les deux enfants plus âgés de chaque groupe s’occupent du fondement du chocolat une fois que les autres l’ont cassé en petits morceaux.</w:t>
      </w:r>
    </w:p>
    <w:p w:rsidR="00862891" w:rsidRDefault="00862891" w:rsidP="00862891">
      <w:pPr>
        <w:pStyle w:val="Paragraphedeliste"/>
        <w:numPr>
          <w:ilvl w:val="0"/>
          <w:numId w:val="5"/>
        </w:numPr>
      </w:pPr>
      <w:r>
        <w:t>Chaque enfant du groupe met, à son tour, un ingrédient dans le saladier et puis ils commencent à mélanger le tout.</w:t>
      </w:r>
    </w:p>
    <w:p w:rsidR="00862891" w:rsidRDefault="00862891" w:rsidP="00862891">
      <w:pPr>
        <w:pStyle w:val="Paragraphedeliste"/>
        <w:numPr>
          <w:ilvl w:val="0"/>
          <w:numId w:val="5"/>
        </w:numPr>
      </w:pPr>
      <w:r>
        <w:t>Une fois que le mélange est déjà bien compact, les enfants forment de petites boules.</w:t>
      </w:r>
    </w:p>
    <w:p w:rsidR="00862891" w:rsidRDefault="00862891" w:rsidP="00862891">
      <w:pPr>
        <w:pStyle w:val="Paragraphedeliste"/>
        <w:numPr>
          <w:ilvl w:val="0"/>
          <w:numId w:val="5"/>
        </w:numPr>
      </w:pPr>
      <w:r>
        <w:t>Enfin, ils les roulent dans le chocolat fondu et ils mettent les bountys au frigo.</w:t>
      </w:r>
    </w:p>
    <w:p w:rsidR="006D26C8" w:rsidRDefault="006D26C8" w:rsidP="006D26C8">
      <w:pPr>
        <w:pStyle w:val="Style1"/>
      </w:pPr>
      <w:r>
        <w:t>Quatrième étape</w:t>
      </w:r>
    </w:p>
    <w:p w:rsidR="006D26C8" w:rsidRPr="003D023A" w:rsidRDefault="006D26C8" w:rsidP="006D26C8">
      <w:pPr>
        <w:rPr>
          <w:i/>
        </w:rPr>
      </w:pPr>
      <w:r>
        <w:rPr>
          <w:i/>
        </w:rPr>
        <w:t>« Devant l’écran de nouveau ! »</w:t>
      </w:r>
    </w:p>
    <w:p w:rsidR="006D26C8" w:rsidRDefault="006D26C8" w:rsidP="006D26C8">
      <w:r>
        <w:t>En attendant que le chocolat se fige pour déguster les bountys, les enfants sont invités à jouer avec les ingrédients et les étapes de la recette avec des quiz au format de diaporama.</w:t>
      </w:r>
    </w:p>
    <w:p w:rsidR="006D26C8" w:rsidRDefault="006D26C8" w:rsidP="006C4F34"/>
    <w:p w:rsidR="006D0117" w:rsidRDefault="006D0117" w:rsidP="006D0117">
      <w:r>
        <w:t>A la fin, on mange les bountys, on se salue et on s’en va.</w:t>
      </w:r>
    </w:p>
    <w:p w:rsidR="00A33070" w:rsidRPr="008B4870" w:rsidRDefault="00A33070" w:rsidP="006C4F34"/>
    <w:sectPr w:rsidR="00A33070" w:rsidRPr="008B4870" w:rsidSect="006C4F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A2" w:rsidRDefault="00916EA2" w:rsidP="006C4F34">
      <w:pPr>
        <w:spacing w:line="240" w:lineRule="auto"/>
      </w:pPr>
      <w:r>
        <w:separator/>
      </w:r>
    </w:p>
  </w:endnote>
  <w:endnote w:type="continuationSeparator" w:id="1">
    <w:p w:rsidR="00916EA2" w:rsidRDefault="00916EA2" w:rsidP="006C4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1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34" w:rsidRPr="006C4F34" w:rsidRDefault="006C4F34" w:rsidP="006C4F34">
    <w:pPr>
      <w:pStyle w:val="Pieddepage"/>
      <w:ind w:left="8306"/>
    </w:pPr>
    <w:r>
      <w:t>Athina Daravigka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A2" w:rsidRDefault="00916EA2" w:rsidP="006C4F34">
      <w:pPr>
        <w:spacing w:line="240" w:lineRule="auto"/>
      </w:pPr>
      <w:r>
        <w:separator/>
      </w:r>
    </w:p>
  </w:footnote>
  <w:footnote w:type="continuationSeparator" w:id="1">
    <w:p w:rsidR="00916EA2" w:rsidRDefault="00916EA2" w:rsidP="006C4F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A1"/>
    <w:multiLevelType w:val="hybridMultilevel"/>
    <w:tmpl w:val="E9DA0F28"/>
    <w:lvl w:ilvl="0" w:tplc="4CB05742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2F26"/>
    <w:multiLevelType w:val="hybridMultilevel"/>
    <w:tmpl w:val="A3C0A95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D18FA"/>
    <w:multiLevelType w:val="hybridMultilevel"/>
    <w:tmpl w:val="F48EB6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284D"/>
    <w:multiLevelType w:val="hybridMultilevel"/>
    <w:tmpl w:val="314A3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77099"/>
    <w:multiLevelType w:val="hybridMultilevel"/>
    <w:tmpl w:val="B4CCAA0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0"/>
    <w:rsid w:val="00013439"/>
    <w:rsid w:val="00054997"/>
    <w:rsid w:val="000B531F"/>
    <w:rsid w:val="000C716D"/>
    <w:rsid w:val="000F3029"/>
    <w:rsid w:val="001166C3"/>
    <w:rsid w:val="00195200"/>
    <w:rsid w:val="00203FC0"/>
    <w:rsid w:val="002055F1"/>
    <w:rsid w:val="002163C2"/>
    <w:rsid w:val="00224521"/>
    <w:rsid w:val="00260878"/>
    <w:rsid w:val="00285BD4"/>
    <w:rsid w:val="002B4823"/>
    <w:rsid w:val="002C497D"/>
    <w:rsid w:val="002D6F66"/>
    <w:rsid w:val="00327052"/>
    <w:rsid w:val="00361803"/>
    <w:rsid w:val="00376B31"/>
    <w:rsid w:val="003819A7"/>
    <w:rsid w:val="003D023A"/>
    <w:rsid w:val="00431D25"/>
    <w:rsid w:val="00465098"/>
    <w:rsid w:val="00467F02"/>
    <w:rsid w:val="00476146"/>
    <w:rsid w:val="004E4401"/>
    <w:rsid w:val="005B031E"/>
    <w:rsid w:val="005C6AEF"/>
    <w:rsid w:val="005F796E"/>
    <w:rsid w:val="00600091"/>
    <w:rsid w:val="00606759"/>
    <w:rsid w:val="006936A3"/>
    <w:rsid w:val="0069498F"/>
    <w:rsid w:val="006B7B7F"/>
    <w:rsid w:val="006C4F34"/>
    <w:rsid w:val="006D0117"/>
    <w:rsid w:val="006D26C8"/>
    <w:rsid w:val="006E746E"/>
    <w:rsid w:val="006F046D"/>
    <w:rsid w:val="00705440"/>
    <w:rsid w:val="007244D3"/>
    <w:rsid w:val="007A3E19"/>
    <w:rsid w:val="007B2A59"/>
    <w:rsid w:val="007F0ECA"/>
    <w:rsid w:val="00862891"/>
    <w:rsid w:val="0086654D"/>
    <w:rsid w:val="008B4870"/>
    <w:rsid w:val="008E3E2F"/>
    <w:rsid w:val="00905110"/>
    <w:rsid w:val="00916EA2"/>
    <w:rsid w:val="009A1934"/>
    <w:rsid w:val="009C6843"/>
    <w:rsid w:val="009D4ADB"/>
    <w:rsid w:val="00A33070"/>
    <w:rsid w:val="00A4312D"/>
    <w:rsid w:val="00A750D3"/>
    <w:rsid w:val="00A776CB"/>
    <w:rsid w:val="00A96693"/>
    <w:rsid w:val="00AA0515"/>
    <w:rsid w:val="00AD0F47"/>
    <w:rsid w:val="00B24B2D"/>
    <w:rsid w:val="00B30875"/>
    <w:rsid w:val="00B43F91"/>
    <w:rsid w:val="00B44CB0"/>
    <w:rsid w:val="00C1323E"/>
    <w:rsid w:val="00C24435"/>
    <w:rsid w:val="00C6632C"/>
    <w:rsid w:val="00C80877"/>
    <w:rsid w:val="00C86742"/>
    <w:rsid w:val="00CA4D94"/>
    <w:rsid w:val="00CD677D"/>
    <w:rsid w:val="00CF40A2"/>
    <w:rsid w:val="00D108FF"/>
    <w:rsid w:val="00D12211"/>
    <w:rsid w:val="00DC6FC5"/>
    <w:rsid w:val="00E3563C"/>
    <w:rsid w:val="00E63CE9"/>
    <w:rsid w:val="00E83A54"/>
    <w:rsid w:val="00EC4C2C"/>
    <w:rsid w:val="00EC607F"/>
    <w:rsid w:val="00EF12E4"/>
    <w:rsid w:val="00EF4657"/>
    <w:rsid w:val="00F06184"/>
    <w:rsid w:val="00F96E14"/>
    <w:rsid w:val="00FB0D1B"/>
    <w:rsid w:val="00FD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0"/>
    <w:pPr>
      <w:spacing w:after="0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3FC0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3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3FC0"/>
    <w:pPr>
      <w:numPr>
        <w:ilvl w:val="1"/>
      </w:numPr>
      <w:spacing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03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F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FC0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0544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7244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next w:val="Normal"/>
    <w:link w:val="Style1Car"/>
    <w:qFormat/>
    <w:rsid w:val="00606759"/>
    <w:pPr>
      <w:spacing w:before="120"/>
    </w:pPr>
    <w:rPr>
      <w:b/>
      <w:sz w:val="24"/>
      <w:u w:val="single"/>
    </w:rPr>
  </w:style>
  <w:style w:type="table" w:customStyle="1" w:styleId="Grilleclaire1">
    <w:name w:val="Grille claire1"/>
    <w:basedOn w:val="TableauNormal"/>
    <w:uiPriority w:val="62"/>
    <w:rsid w:val="00224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tyle1Car">
    <w:name w:val="Style1 Car"/>
    <w:basedOn w:val="Policepardfaut"/>
    <w:link w:val="Style1"/>
    <w:rsid w:val="00606759"/>
    <w:rPr>
      <w:b/>
      <w:sz w:val="24"/>
      <w:u w:val="single"/>
      <w:lang w:val="fr-FR"/>
    </w:rPr>
  </w:style>
  <w:style w:type="table" w:customStyle="1" w:styleId="Ombrageclair2">
    <w:name w:val="Ombrage clair2"/>
    <w:basedOn w:val="TableauNormal"/>
    <w:uiPriority w:val="60"/>
    <w:rsid w:val="007F0E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A3E1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3E1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C4F34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F34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C4F34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F34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750g.com/bounty-maison-r9780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chouteam.com/2014/09/la-toque-du-chef-100-papier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2C5E-FF51-43D5-B4B0-987D6CE3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3</cp:revision>
  <cp:lastPrinted>2015-11-15T12:44:00Z</cp:lastPrinted>
  <dcterms:created xsi:type="dcterms:W3CDTF">2015-11-13T10:57:00Z</dcterms:created>
  <dcterms:modified xsi:type="dcterms:W3CDTF">2015-11-19T17:13:00Z</dcterms:modified>
</cp:coreProperties>
</file>